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09F" w:rsidRPr="00A3011D" w:rsidRDefault="0001509F" w:rsidP="0001509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A3011D">
        <w:rPr>
          <w:rFonts w:ascii="Times New Roman" w:hAnsi="Times New Roman" w:cs="Times New Roman"/>
          <w:b/>
          <w:sz w:val="28"/>
          <w:szCs w:val="28"/>
          <w:u w:val="single"/>
        </w:rPr>
        <w:t>Законны ли требования газораспределительной организации перезаключить договора на техобслуживание внутриквартирного газового оборудования?</w:t>
      </w:r>
    </w:p>
    <w:p w:rsidR="0001509F" w:rsidRPr="00A3011D" w:rsidRDefault="0001509F" w:rsidP="0001509F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>Согласно вступившим в силу с 1 сентября 2023 г. поправкам в Федеральный закон «О газоснабжении в Российской Федерации», Жилищный Кодекс Российской Федерации и Правила пользования газом, утвержденные постановлением Правительства Российской Федерации от 14.05.2013 № 410, договоры о техническом обслуживании и ремонте внутридомового (внутриквартирного) газового оборудования в многоквартирном доме, заключенные до 1 сентября 2023 г., должны быть заключены (перезаключены) с газораспределительной организацией по новой утвержденной Министерством строительства и ЖКХ Российской Федерации типовой форме до 1 января 2024 г.</w:t>
      </w:r>
    </w:p>
    <w:p w:rsidR="0001509F" w:rsidRPr="00A3011D" w:rsidRDefault="0001509F" w:rsidP="0001509F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 xml:space="preserve">Договоры о техническом обслуживании внутриквартирного газового оборудования в многоквартирных домах, заключенные до 1 сентября 2023 г., в том числе с другими специализированными организациями, будут действуют до их прекращения или расторжения, но не позднее 1 января 2024 г. </w:t>
      </w:r>
    </w:p>
    <w:p w:rsidR="009B110D" w:rsidRPr="00A3011D" w:rsidRDefault="009B110D" w:rsidP="009B110D">
      <w:pPr>
        <w:rPr>
          <w:rFonts w:ascii="Times New Roman" w:hAnsi="Times New Roman" w:cs="Times New Roman"/>
          <w:sz w:val="28"/>
          <w:szCs w:val="28"/>
        </w:rPr>
      </w:pPr>
    </w:p>
    <w:p w:rsidR="000963DA" w:rsidRPr="009B110D" w:rsidRDefault="000963DA" w:rsidP="009B110D"/>
    <w:sectPr w:rsidR="000963DA" w:rsidRPr="009B1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02E78"/>
    <w:multiLevelType w:val="hybridMultilevel"/>
    <w:tmpl w:val="B1E04DCC"/>
    <w:lvl w:ilvl="0" w:tplc="5614A61A">
      <w:start w:val="1"/>
      <w:numFmt w:val="decimal"/>
      <w:lvlText w:val="%1."/>
      <w:lvlJc w:val="left"/>
      <w:pPr>
        <w:ind w:left="644" w:hanging="360"/>
      </w:pPr>
      <w:rPr>
        <w:rFonts w:hint="default"/>
        <w:color w:val="157FC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FC81E20"/>
    <w:multiLevelType w:val="hybridMultilevel"/>
    <w:tmpl w:val="347E33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150A5"/>
    <w:multiLevelType w:val="hybridMultilevel"/>
    <w:tmpl w:val="5FA0F4B8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1A0"/>
    <w:rsid w:val="0001509F"/>
    <w:rsid w:val="000963DA"/>
    <w:rsid w:val="000A0DC2"/>
    <w:rsid w:val="002D5562"/>
    <w:rsid w:val="004A41D7"/>
    <w:rsid w:val="004F7843"/>
    <w:rsid w:val="005C7CD8"/>
    <w:rsid w:val="006A130B"/>
    <w:rsid w:val="00762DDF"/>
    <w:rsid w:val="008637DB"/>
    <w:rsid w:val="009B110D"/>
    <w:rsid w:val="00AF48C4"/>
    <w:rsid w:val="00B231A0"/>
    <w:rsid w:val="00B620E8"/>
    <w:rsid w:val="00BB747B"/>
    <w:rsid w:val="00C05496"/>
    <w:rsid w:val="00D33EDE"/>
    <w:rsid w:val="00D844D4"/>
    <w:rsid w:val="00F7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FF435"/>
  <w15:chartTrackingRefBased/>
  <w15:docId w15:val="{4B2679D4-A048-4133-83AE-89FCD982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Выры</dc:creator>
  <cp:keywords/>
  <dc:description/>
  <cp:lastModifiedBy>Выры</cp:lastModifiedBy>
  <cp:revision>2</cp:revision>
  <dcterms:created xsi:type="dcterms:W3CDTF">2023-10-30T11:17:00Z</dcterms:created>
  <dcterms:modified xsi:type="dcterms:W3CDTF">2023-10-30T11:17:00Z</dcterms:modified>
</cp:coreProperties>
</file>