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BE" w:rsidRPr="00224076" w:rsidRDefault="00295EBE" w:rsidP="00C112B3">
      <w:pPr>
        <w:pStyle w:val="a5"/>
        <w:spacing w:line="276" w:lineRule="auto"/>
        <w:ind w:left="709" w:right="-57" w:hanging="709"/>
        <w:jc w:val="center"/>
        <w:rPr>
          <w:rFonts w:ascii="PT Astra Serif" w:hAnsi="PT Astra Serif"/>
          <w:b/>
          <w:kern w:val="28"/>
          <w:sz w:val="28"/>
          <w:szCs w:val="28"/>
        </w:rPr>
      </w:pPr>
      <w:r w:rsidRPr="00224076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r w:rsidRPr="00224076">
        <w:rPr>
          <w:rFonts w:ascii="PT Astra Serif" w:hAnsi="PT Astra Serif"/>
          <w:b/>
          <w:kern w:val="28"/>
          <w:sz w:val="28"/>
          <w:szCs w:val="28"/>
        </w:rPr>
        <w:t>«</w:t>
      </w:r>
      <w:proofErr w:type="gramStart"/>
      <w:r w:rsidRPr="00224076">
        <w:rPr>
          <w:rFonts w:ascii="PT Astra Serif" w:hAnsi="PT Astra Serif"/>
          <w:b/>
          <w:kern w:val="28"/>
          <w:sz w:val="28"/>
          <w:szCs w:val="28"/>
        </w:rPr>
        <w:t>Развитие  малого</w:t>
      </w:r>
      <w:proofErr w:type="gramEnd"/>
      <w:r w:rsidRPr="00224076">
        <w:rPr>
          <w:rFonts w:ascii="PT Astra Serif" w:hAnsi="PT Astra Serif"/>
          <w:b/>
          <w:kern w:val="28"/>
          <w:sz w:val="28"/>
          <w:szCs w:val="28"/>
        </w:rPr>
        <w:t xml:space="preserve"> и среднего предпринимательства  в муниципальном образовании "</w:t>
      </w:r>
      <w:proofErr w:type="spellStart"/>
      <w:r w:rsidRPr="00224076">
        <w:rPr>
          <w:rFonts w:ascii="PT Astra Serif" w:hAnsi="PT Astra Serif"/>
          <w:b/>
          <w:kern w:val="28"/>
          <w:sz w:val="28"/>
          <w:szCs w:val="28"/>
        </w:rPr>
        <w:t>Выровское</w:t>
      </w:r>
      <w:proofErr w:type="spellEnd"/>
      <w:r w:rsidRPr="00224076">
        <w:rPr>
          <w:rFonts w:ascii="PT Astra Serif" w:hAnsi="PT Astra Serif"/>
          <w:b/>
          <w:kern w:val="28"/>
          <w:sz w:val="28"/>
          <w:szCs w:val="28"/>
        </w:rPr>
        <w:t xml:space="preserve"> сельское поселение" </w:t>
      </w:r>
    </w:p>
    <w:bookmarkEnd w:id="0"/>
    <w:p w:rsidR="00295EBE" w:rsidRPr="00224076" w:rsidRDefault="00295EBE" w:rsidP="00295EBE">
      <w:pPr>
        <w:pStyle w:val="a5"/>
        <w:spacing w:line="240" w:lineRule="exact"/>
        <w:ind w:left="709" w:right="-57" w:hanging="709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295EBE" w:rsidRPr="00224076" w:rsidRDefault="00295EBE" w:rsidP="00295EB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24076">
        <w:rPr>
          <w:rFonts w:ascii="PT Astra Serif" w:hAnsi="PT Astra Serif" w:cs="Times New Roman"/>
          <w:sz w:val="28"/>
          <w:szCs w:val="28"/>
        </w:rPr>
        <w:t xml:space="preserve">        Ответственный исполнитель муниципальной программы – администрация МО «</w:t>
      </w:r>
      <w:proofErr w:type="spellStart"/>
      <w:r w:rsidRPr="00224076">
        <w:rPr>
          <w:rFonts w:ascii="PT Astra Serif" w:hAnsi="PT Astra Serif" w:cs="Times New Roman"/>
          <w:sz w:val="28"/>
          <w:szCs w:val="28"/>
        </w:rPr>
        <w:t>Выровское</w:t>
      </w:r>
      <w:proofErr w:type="spellEnd"/>
      <w:r w:rsidRPr="0022407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224076">
        <w:rPr>
          <w:rFonts w:ascii="PT Astra Serif" w:hAnsi="PT Astra Serif" w:cs="Times New Roman"/>
          <w:sz w:val="28"/>
          <w:szCs w:val="28"/>
        </w:rPr>
        <w:t>сельское  поселение</w:t>
      </w:r>
      <w:proofErr w:type="gramEnd"/>
      <w:r w:rsidRPr="00224076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Pr="00224076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Pr="00224076">
        <w:rPr>
          <w:rFonts w:ascii="PT Astra Serif" w:hAnsi="PT Astra Serif" w:cs="Times New Roman"/>
          <w:sz w:val="28"/>
          <w:szCs w:val="28"/>
        </w:rPr>
        <w:t xml:space="preserve"> района Ульяновской области. Срок реализации 2023-2025 годы.</w:t>
      </w:r>
    </w:p>
    <w:p w:rsidR="00295EBE" w:rsidRPr="00224076" w:rsidRDefault="00295EBE" w:rsidP="00295EBE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4076">
        <w:rPr>
          <w:rFonts w:ascii="PT Astra Serif" w:eastAsia="Times New Roman" w:hAnsi="PT Astra Serif" w:cs="Times New Roman"/>
          <w:sz w:val="28"/>
          <w:szCs w:val="28"/>
        </w:rPr>
        <w:t xml:space="preserve">        На </w:t>
      </w:r>
      <w:proofErr w:type="gramStart"/>
      <w:r w:rsidRPr="00224076">
        <w:rPr>
          <w:rFonts w:ascii="PT Astra Serif" w:eastAsia="Times New Roman" w:hAnsi="PT Astra Serif" w:cs="Times New Roman"/>
          <w:sz w:val="28"/>
          <w:szCs w:val="28"/>
        </w:rPr>
        <w:t>реализацию  муниципальной</w:t>
      </w:r>
      <w:proofErr w:type="gramEnd"/>
      <w:r w:rsidRPr="0022407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24076">
        <w:rPr>
          <w:rFonts w:ascii="PT Astra Serif" w:eastAsia="Times New Roman" w:hAnsi="PT Astra Serif" w:cs="Times New Roman"/>
          <w:sz w:val="28"/>
          <w:szCs w:val="28"/>
        </w:rPr>
        <w:t>в 2024 году  денежные средства не выделялись</w:t>
      </w:r>
      <w:r w:rsidRPr="0022407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95EBE" w:rsidRPr="00224076" w:rsidRDefault="00295EBE" w:rsidP="00295EBE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4076">
        <w:rPr>
          <w:rFonts w:ascii="PT Astra Serif" w:eastAsia="Times New Roman" w:hAnsi="PT Astra Serif" w:cs="Times New Roman"/>
          <w:sz w:val="28"/>
          <w:szCs w:val="28"/>
        </w:rPr>
        <w:t xml:space="preserve">        Оценка эффективности реализации муниципальной программы осуществлялась </w:t>
      </w:r>
      <w:proofErr w:type="gramStart"/>
      <w:r w:rsidRPr="00224076">
        <w:rPr>
          <w:rFonts w:ascii="PT Astra Serif" w:eastAsia="Times New Roman" w:hAnsi="PT Astra Serif" w:cs="Times New Roman"/>
          <w:sz w:val="28"/>
          <w:szCs w:val="28"/>
        </w:rPr>
        <w:t>по  1</w:t>
      </w:r>
      <w:proofErr w:type="gramEnd"/>
      <w:r w:rsidRPr="00224076">
        <w:rPr>
          <w:rFonts w:ascii="PT Astra Serif" w:eastAsia="Times New Roman" w:hAnsi="PT Astra Serif" w:cs="Times New Roman"/>
          <w:sz w:val="28"/>
          <w:szCs w:val="28"/>
        </w:rPr>
        <w:t xml:space="preserve"> целевому   индикатору.</w:t>
      </w:r>
    </w:p>
    <w:p w:rsidR="00295EBE" w:rsidRPr="00224076" w:rsidRDefault="00295EBE" w:rsidP="00295EBE">
      <w:pPr>
        <w:tabs>
          <w:tab w:val="left" w:pos="709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7"/>
        <w:tblW w:w="10207" w:type="dxa"/>
        <w:tblInd w:w="-601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00"/>
        <w:gridCol w:w="926"/>
        <w:gridCol w:w="850"/>
        <w:gridCol w:w="1135"/>
        <w:gridCol w:w="1134"/>
      </w:tblGrid>
      <w:tr w:rsidR="00295EBE" w:rsidRPr="00224076" w:rsidTr="003B2936">
        <w:trPr>
          <w:trHeight w:val="1379"/>
        </w:trPr>
        <w:tc>
          <w:tcPr>
            <w:tcW w:w="709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br/>
              <w:t> № </w:t>
            </w: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br/>
              <w:t>п/п</w:t>
            </w:r>
          </w:p>
        </w:tc>
        <w:tc>
          <w:tcPr>
            <w:tcW w:w="4253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</w:pPr>
            <w:r w:rsidRPr="00224076"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  <w:t xml:space="preserve">Наименование </w:t>
            </w: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  <w:t xml:space="preserve">целевого </w:t>
            </w: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показателя</w:t>
            </w:r>
          </w:p>
        </w:tc>
        <w:tc>
          <w:tcPr>
            <w:tcW w:w="1200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Ед. </w:t>
            </w: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br/>
            </w:r>
            <w:proofErr w:type="spellStart"/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26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Факт</w:t>
            </w:r>
          </w:p>
        </w:tc>
        <w:tc>
          <w:tcPr>
            <w:tcW w:w="1135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Times New Roman" w:hAnsi="PT Astra Serif" w:cs="Times New Roman"/>
                <w:b/>
                <w:bCs/>
                <w:szCs w:val="24"/>
                <w:lang w:eastAsia="ru-RU"/>
              </w:rPr>
              <w:t>% достижения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Cs w:val="24"/>
                <w:lang w:eastAsia="ru-RU"/>
              </w:rPr>
            </w:pPr>
            <w:r w:rsidRPr="00224076">
              <w:rPr>
                <w:rFonts w:ascii="PT Astra Serif" w:eastAsia="Times New Roman" w:hAnsi="PT Astra Serif" w:cs="Times New Roman"/>
                <w:b/>
                <w:bCs/>
                <w:szCs w:val="24"/>
                <w:lang w:eastAsia="ru-RU"/>
              </w:rPr>
              <w:t xml:space="preserve"> Источник информации</w:t>
            </w:r>
          </w:p>
        </w:tc>
      </w:tr>
      <w:tr w:rsidR="00295EBE" w:rsidRPr="00224076" w:rsidTr="003B2936">
        <w:trPr>
          <w:trHeight w:val="352"/>
        </w:trPr>
        <w:tc>
          <w:tcPr>
            <w:tcW w:w="709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FFFFFF" w:themeFill="background1"/>
          </w:tcPr>
          <w:p w:rsidR="00295EBE" w:rsidRPr="00224076" w:rsidRDefault="00295EBE" w:rsidP="00D60436">
            <w:pPr>
              <w:tabs>
                <w:tab w:val="left" w:pos="6615"/>
              </w:tabs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4076">
              <w:rPr>
                <w:rFonts w:ascii="PT Astra Serif" w:eastAsia="Times New Roman" w:hAnsi="PT Astra Serif" w:cs="Times New Roman"/>
                <w:szCs w:val="24"/>
              </w:rPr>
              <w:t>Количество налогоплательщиков применяющих патентную систему налогообложения</w:t>
            </w:r>
          </w:p>
        </w:tc>
        <w:tc>
          <w:tcPr>
            <w:tcW w:w="1200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926" w:type="dxa"/>
            <w:shd w:val="clear" w:color="auto" w:fill="FFFFFF" w:themeFill="background1"/>
          </w:tcPr>
          <w:p w:rsidR="00295EBE" w:rsidRPr="00224076" w:rsidRDefault="00295EBE" w:rsidP="00D60436">
            <w:pPr>
              <w:jc w:val="center"/>
              <w:rPr>
                <w:rFonts w:ascii="PT Astra Serif" w:hAnsi="PT Astra Serif" w:cs="Times New Roman"/>
                <w:bCs/>
                <w:szCs w:val="24"/>
              </w:rPr>
            </w:pPr>
            <w:r w:rsidRPr="00224076">
              <w:rPr>
                <w:rFonts w:ascii="PT Astra Serif" w:hAnsi="PT Astra Serif" w:cs="Times New Roman"/>
                <w:bCs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95EBE" w:rsidRPr="00224076" w:rsidRDefault="00295EBE" w:rsidP="00D60436">
            <w:pPr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FFFFFF" w:themeFill="background1"/>
          </w:tcPr>
          <w:p w:rsidR="00295EBE" w:rsidRPr="00224076" w:rsidRDefault="00295EBE" w:rsidP="00D60436">
            <w:pPr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Данные с  сайта ИФНС</w:t>
            </w:r>
          </w:p>
        </w:tc>
      </w:tr>
    </w:tbl>
    <w:p w:rsidR="00295EBE" w:rsidRPr="00224076" w:rsidRDefault="00295EBE" w:rsidP="00295EB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</w:p>
    <w:p w:rsidR="00295EBE" w:rsidRDefault="00295EBE" w:rsidP="00295E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076">
        <w:rPr>
          <w:rFonts w:ascii="PT Astra Serif" w:hAnsi="PT Astra Serif" w:cs="Times New Roman"/>
          <w:b/>
          <w:sz w:val="28"/>
          <w:szCs w:val="28"/>
        </w:rPr>
        <w:t xml:space="preserve">Результаты эффективности реализации </w:t>
      </w:r>
      <w:proofErr w:type="gramStart"/>
      <w:r w:rsidRPr="00224076">
        <w:rPr>
          <w:rFonts w:ascii="PT Astra Serif" w:hAnsi="PT Astra Serif" w:cs="Times New Roman"/>
          <w:b/>
          <w:sz w:val="28"/>
          <w:szCs w:val="28"/>
        </w:rPr>
        <w:t>программы  в</w:t>
      </w:r>
      <w:proofErr w:type="gramEnd"/>
      <w:r w:rsidRPr="00224076">
        <w:rPr>
          <w:rFonts w:ascii="PT Astra Serif" w:hAnsi="PT Astra Serif" w:cs="Times New Roman"/>
          <w:b/>
          <w:sz w:val="28"/>
          <w:szCs w:val="28"/>
        </w:rPr>
        <w:t xml:space="preserve"> 2024 году</w:t>
      </w:r>
    </w:p>
    <w:p w:rsidR="003B2936" w:rsidRDefault="003B2936" w:rsidP="00295E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2"/>
        <w:gridCol w:w="960"/>
        <w:gridCol w:w="1080"/>
        <w:gridCol w:w="1144"/>
        <w:gridCol w:w="1701"/>
      </w:tblGrid>
      <w:tr w:rsidR="003B2936" w:rsidRPr="003B2936" w:rsidTr="003B2936">
        <w:trPr>
          <w:trHeight w:val="390"/>
        </w:trPr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реализации МП, %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46,250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Низкая степень эффективности</w:t>
            </w:r>
          </w:p>
        </w:tc>
      </w:tr>
      <w:tr w:rsidR="003B2936" w:rsidRPr="003B2936" w:rsidTr="003B2936">
        <w:trPr>
          <w:trHeight w:val="76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целевых индикаторов МП, %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3B2936" w:rsidRPr="003B2936" w:rsidTr="003B2936">
        <w:trPr>
          <w:trHeight w:val="1140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показателей ож</w:t>
            </w:r>
            <w:r w:rsidR="00F03028" w:rsidRPr="007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идаемого результата реализации М</w:t>
            </w: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%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3B2936" w:rsidRPr="003B2936" w:rsidTr="003B2936">
        <w:trPr>
          <w:trHeight w:val="765"/>
        </w:trPr>
        <w:tc>
          <w:tcPr>
            <w:tcW w:w="5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эффективности деятельности МЗ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936" w:rsidRPr="003B2936" w:rsidTr="003B2936">
        <w:trPr>
          <w:trHeight w:val="315"/>
        </w:trPr>
        <w:tc>
          <w:tcPr>
            <w:tcW w:w="5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F03028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объём финансирования М</w:t>
            </w:r>
            <w:r w:rsidR="003B2936"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3B2936" w:rsidRPr="003B2936" w:rsidTr="003B2936">
        <w:trPr>
          <w:trHeight w:val="390"/>
        </w:trPr>
        <w:tc>
          <w:tcPr>
            <w:tcW w:w="5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936" w:rsidRPr="003B2936" w:rsidRDefault="003B2936" w:rsidP="003B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0,00%</w:t>
            </w:r>
          </w:p>
        </w:tc>
      </w:tr>
    </w:tbl>
    <w:p w:rsidR="003B2936" w:rsidRDefault="003B2936" w:rsidP="00295E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95EBE" w:rsidRPr="00224076" w:rsidRDefault="00295EBE" w:rsidP="00295EBE">
      <w:pPr>
        <w:tabs>
          <w:tab w:val="left" w:pos="0"/>
        </w:tabs>
        <w:spacing w:after="0"/>
        <w:ind w:left="567" w:firstLine="142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shd w:val="clear" w:color="auto" w:fill="FFFFFF"/>
        </w:rPr>
      </w:pPr>
      <w:r w:rsidRPr="00224076">
        <w:rPr>
          <w:rFonts w:ascii="PT Astra Serif" w:hAnsi="PT Astra Serif" w:cs="Times New Roman"/>
          <w:b/>
          <w:i/>
          <w:sz w:val="28"/>
          <w:szCs w:val="28"/>
          <w:shd w:val="clear" w:color="auto" w:fill="FFFFFF"/>
        </w:rPr>
        <w:t xml:space="preserve">Вывод: </w:t>
      </w:r>
    </w:p>
    <w:p w:rsidR="00295EBE" w:rsidRPr="00224076" w:rsidRDefault="00295EBE" w:rsidP="003B2936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sz w:val="28"/>
          <w:szCs w:val="28"/>
        </w:rPr>
        <w:t>По итогам проведенног</w:t>
      </w:r>
      <w:r w:rsidR="00224076">
        <w:rPr>
          <w:rFonts w:ascii="PT Astra Serif" w:hAnsi="PT Astra Serif" w:cs="Times New Roman"/>
          <w:sz w:val="28"/>
          <w:szCs w:val="28"/>
        </w:rPr>
        <w:t xml:space="preserve">о мониторинга </w:t>
      </w:r>
      <w:proofErr w:type="gramStart"/>
      <w:r w:rsidR="00224076">
        <w:rPr>
          <w:rFonts w:ascii="PT Astra Serif" w:hAnsi="PT Astra Serif" w:cs="Times New Roman"/>
          <w:sz w:val="28"/>
          <w:szCs w:val="28"/>
        </w:rPr>
        <w:t>за  2024</w:t>
      </w:r>
      <w:proofErr w:type="gramEnd"/>
      <w:r w:rsidR="00224076">
        <w:rPr>
          <w:rFonts w:ascii="PT Astra Serif" w:hAnsi="PT Astra Serif" w:cs="Times New Roman"/>
          <w:sz w:val="28"/>
          <w:szCs w:val="28"/>
        </w:rPr>
        <w:t xml:space="preserve"> год</w:t>
      </w:r>
      <w:r w:rsidRPr="00224076">
        <w:rPr>
          <w:rFonts w:ascii="PT Astra Serif" w:hAnsi="PT Astra Serif" w:cs="Times New Roman"/>
          <w:sz w:val="28"/>
          <w:szCs w:val="28"/>
        </w:rPr>
        <w:t xml:space="preserve">  оценка эффективности реализации муниц</w:t>
      </w:r>
      <w:r w:rsidR="003B2936">
        <w:rPr>
          <w:rFonts w:ascii="PT Astra Serif" w:hAnsi="PT Astra Serif" w:cs="Times New Roman"/>
          <w:sz w:val="28"/>
          <w:szCs w:val="28"/>
        </w:rPr>
        <w:t>ипальной программы  составила 46,2</w:t>
      </w:r>
      <w:r w:rsidRPr="00224076">
        <w:rPr>
          <w:rFonts w:ascii="PT Astra Serif" w:hAnsi="PT Astra Serif" w:cs="Times New Roman"/>
          <w:sz w:val="28"/>
          <w:szCs w:val="28"/>
        </w:rPr>
        <w:t>%, степень эффективности характеризуется как «низкая».</w:t>
      </w:r>
    </w:p>
    <w:p w:rsidR="00295EBE" w:rsidRPr="00224076" w:rsidRDefault="00295EBE" w:rsidP="003B2936">
      <w:pPr>
        <w:pStyle w:val="a3"/>
        <w:spacing w:after="0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В целях обеспечения достижения плановых значений целевых индикаторов, а также показателей, характеризующих ожидаемые результаты реализации муниципальной программы, </w:t>
      </w:r>
      <w:proofErr w:type="gramStart"/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t>исполнителю  рекомендуется</w:t>
      </w:r>
      <w:proofErr w:type="gramEnd"/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295EBE" w:rsidRPr="00224076" w:rsidRDefault="00295EBE" w:rsidP="003B29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организовать работу в части</w:t>
      </w:r>
      <w:r w:rsidRPr="00224076">
        <w:rPr>
          <w:rFonts w:ascii="PT Astra Serif" w:hAnsi="PT Astra Serif" w:cs="Times New Roman"/>
          <w:sz w:val="28"/>
          <w:szCs w:val="28"/>
        </w:rPr>
        <w:t xml:space="preserve"> </w:t>
      </w:r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t>своевременной корректировки значений целевых индикаторов и показателей ожидаемого результата, имеющих отклонение;</w:t>
      </w:r>
    </w:p>
    <w:p w:rsidR="00295EBE" w:rsidRPr="00224076" w:rsidRDefault="00295EBE" w:rsidP="003B293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sz w:val="28"/>
          <w:szCs w:val="28"/>
        </w:rPr>
        <w:t>осуществлять планирование прогнозных значений целевых показателей с учётом предусмотренных средств на реализацию программы, а также с учётом сложившейся динамики в предыдущие периоды, для устранения сложившейся негативной тенденции по достижению целевых индикаторов и показателей ожидаемого результата</w:t>
      </w:r>
      <w:r w:rsidRPr="00224076">
        <w:rPr>
          <w:rFonts w:ascii="PT Astra Serif" w:hAnsi="PT Astra Serif" w:cs="Times New Roman"/>
          <w:bCs/>
          <w:sz w:val="28"/>
          <w:szCs w:val="28"/>
        </w:rPr>
        <w:t>.</w:t>
      </w:r>
    </w:p>
    <w:p w:rsidR="00A577D5" w:rsidRPr="00224076" w:rsidRDefault="00A577D5" w:rsidP="003B2936">
      <w:pPr>
        <w:rPr>
          <w:rFonts w:ascii="PT Astra Serif" w:hAnsi="PT Astra Serif" w:cs="Times New Roman"/>
          <w:sz w:val="28"/>
          <w:szCs w:val="28"/>
        </w:rPr>
      </w:pPr>
    </w:p>
    <w:sectPr w:rsidR="00A577D5" w:rsidRPr="00224076" w:rsidSect="0005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10BB"/>
    <w:multiLevelType w:val="hybridMultilevel"/>
    <w:tmpl w:val="FE301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BE"/>
    <w:rsid w:val="00050F13"/>
    <w:rsid w:val="00224076"/>
    <w:rsid w:val="002445C2"/>
    <w:rsid w:val="00295EBE"/>
    <w:rsid w:val="003B2936"/>
    <w:rsid w:val="00514DDB"/>
    <w:rsid w:val="007064DE"/>
    <w:rsid w:val="00A577D5"/>
    <w:rsid w:val="00C112B3"/>
    <w:rsid w:val="00CA00B7"/>
    <w:rsid w:val="00F0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CDC18-CE65-4722-8673-CC2C18C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ПАРАГРАФ"/>
    <w:basedOn w:val="a"/>
    <w:link w:val="a4"/>
    <w:uiPriority w:val="34"/>
    <w:qFormat/>
    <w:rsid w:val="00295EB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34"/>
    <w:locked/>
    <w:rsid w:val="00295EBE"/>
    <w:rPr>
      <w:rFonts w:ascii="Times New Roman" w:eastAsiaTheme="minorHAnsi" w:hAnsi="Times New Roman"/>
      <w:sz w:val="24"/>
      <w:lang w:eastAsia="en-US"/>
    </w:rPr>
  </w:style>
  <w:style w:type="paragraph" w:styleId="a5">
    <w:name w:val="Body Text"/>
    <w:basedOn w:val="a"/>
    <w:link w:val="a6"/>
    <w:uiPriority w:val="99"/>
    <w:rsid w:val="00295E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95EBE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295EBE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Выры</cp:lastModifiedBy>
  <cp:revision>2</cp:revision>
  <dcterms:created xsi:type="dcterms:W3CDTF">2025-03-31T07:28:00Z</dcterms:created>
  <dcterms:modified xsi:type="dcterms:W3CDTF">2025-03-31T07:28:00Z</dcterms:modified>
</cp:coreProperties>
</file>